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IČO: 178 454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banka: VÚB Bratislava – mesto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č. účtu: 1534012/0200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reg. č. MV SR: VVS/1-900/90-5828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2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SLOVENSKÝ OCHRANNÝ ZVÄZ AUTORSKÝ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pre práva k hudobným dielam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Podujatie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ZOZNAM  PREDVEDENÝCH  HUDOBNÝCH  DIEL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98.0" w:type="dxa"/>
        <w:jc w:val="left"/>
        <w:tblInd w:w="0.0" w:type="dxa"/>
        <w:tblLayout w:type="fixed"/>
        <w:tblLook w:val="0000"/>
      </w:tblPr>
      <w:tblGrid>
        <w:gridCol w:w="1659"/>
        <w:gridCol w:w="291"/>
        <w:gridCol w:w="992"/>
        <w:gridCol w:w="1945"/>
        <w:gridCol w:w="886"/>
        <w:gridCol w:w="4025"/>
        <w:tblGridChange w:id="0">
          <w:tblGrid>
            <w:gridCol w:w="1659"/>
            <w:gridCol w:w="291"/>
            <w:gridCol w:w="992"/>
            <w:gridCol w:w="1945"/>
            <w:gridCol w:w="886"/>
            <w:gridCol w:w="40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Usporiadateľ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(názov a adresa)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bookmarkStart w:colFirst="0" w:colLast="0" w:name="bookmark=id.gjdgxs" w:id="0"/>
          <w:bookmarkEnd w:id="0"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IČO:</w:t>
            </w:r>
            <w:bookmarkStart w:colFirst="0" w:colLast="0" w:name="bookmark=id.30j0zll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bookmarkStart w:colFirst="0" w:colLast="0" w:name="bookmark=id.1fob9te" w:id="2"/>
            <w:bookmarkEnd w:id="2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Kontaktná osoba: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bookmarkStart w:colFirst="0" w:colLast="0" w:name="bookmark=id.3znysh7" w:id="3"/>
          <w:bookmarkEnd w:id="3"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Tel.č.:</w:t>
            </w:r>
            <w:bookmarkStart w:colFirst="0" w:colLast="0" w:name="bookmark=id.2et92p0" w:id="4"/>
            <w:bookmarkEnd w:id="4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Druh použitia hudby:</w:t>
        <w:tab/>
        <w:t xml:space="preserve">podujatie so živou hudbou bez tanca *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podujatie so živou hudbou s tancom *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reprodukovaná hudba bez tanca *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reprodukovaná hudba s tancom *</w:t>
      </w:r>
      <w:r w:rsidDel="00000000" w:rsidR="00000000" w:rsidRPr="00000000">
        <w:rPr>
          <w:rtl w:val="0"/>
        </w:rPr>
      </w:r>
    </w:p>
    <w:tbl>
      <w:tblPr>
        <w:tblStyle w:val="Table2"/>
        <w:tblW w:w="9797.0" w:type="dxa"/>
        <w:jc w:val="left"/>
        <w:tblInd w:w="0.0" w:type="dxa"/>
        <w:tblLayout w:type="fixed"/>
        <w:tblLook w:val="0000"/>
      </w:tblPr>
      <w:tblGrid>
        <w:gridCol w:w="1808"/>
        <w:gridCol w:w="284"/>
        <w:gridCol w:w="1416"/>
        <w:gridCol w:w="565"/>
        <w:gridCol w:w="811"/>
        <w:gridCol w:w="2443"/>
        <w:gridCol w:w="2470"/>
        <w:tblGridChange w:id="0">
          <w:tblGrid>
            <w:gridCol w:w="1808"/>
            <w:gridCol w:w="284"/>
            <w:gridCol w:w="1416"/>
            <w:gridCol w:w="565"/>
            <w:gridCol w:w="811"/>
            <w:gridCol w:w="2443"/>
            <w:gridCol w:w="2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* Podčiarknutím označiť, prípadne doplniť: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bookmarkStart w:colFirst="0" w:colLast="0" w:name="bookmark=id.tyjcwt" w:id="5"/>
          <w:bookmarkEnd w:id="5"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Dátum konania:</w:t>
            </w:r>
            <w:bookmarkStart w:colFirst="0" w:colLast="0" w:name="bookmark=id.3dy6vkm" w:id="6"/>
            <w:bookmarkEnd w:id="6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alebo obdobie od – do</w:t>
            </w:r>
            <w:bookmarkStart w:colFirst="0" w:colLast="0" w:name="bookmark=id.1t3h5sf" w:id="7"/>
            <w:bookmarkEnd w:id="7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Interpret / skupina: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Polemic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Miesto konania podujatia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(názov a adresa)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</w:tcPr>
          <w:bookmarkStart w:colFirst="0" w:colLast="0" w:name="bookmark=id.4d34og8" w:id="8"/>
          <w:bookmarkEnd w:id="8"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19.0" w:type="dxa"/>
        <w:jc w:val="left"/>
        <w:tblInd w:w="0.0" w:type="dxa"/>
        <w:tblLayout w:type="fixed"/>
        <w:tblLook w:val="0000"/>
      </w:tblPr>
      <w:tblGrid>
        <w:gridCol w:w="2789"/>
        <w:gridCol w:w="2835"/>
        <w:gridCol w:w="2835"/>
        <w:gridCol w:w="1160"/>
        <w:tblGridChange w:id="0">
          <w:tblGrid>
            <w:gridCol w:w="2789"/>
            <w:gridCol w:w="2835"/>
            <w:gridCol w:w="2835"/>
            <w:gridCol w:w="1160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Názov hudobného diela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Autor(i) hudby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Autor(i) textu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Počet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 Slnko v sieti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 Poď s nami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Juráš, Horák, Huraj, Feješ, Šandor, Novácky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Novácky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Tancuj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Juráš, Horák, Huraj, Feješ, Šandor, Novácky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Novácky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 Keď to raz príde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Juráš, Horák, Huraj, Feješ, Šandor, Novácky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Novácky,Opet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Fred Kingston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Horúce časy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Juráš, Horák, Huraj, Feješ, Šandor, Novácky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Medzi nebom a zemou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Juráš, Horák, Huraj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Štramák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Juráš, Horák, Huraj, Feješ, Šandor, Novácky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Novácky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 Trápny deň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Bajza,Latkóczy, Pešta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Latkóczy, Bajza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 Na každého príde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Juráš, Horák, Huraj, Feješ, Šandor, Novácky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Novácky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  Dokonalý zločin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Juráš, Horák, Huraj, Feješ, Šandor, Novácky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12.  Dáma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Juráš, Horák, Huraj, Feješ, Šandor, Novácky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Novácky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13.  Škandál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Határ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14.  Ako to prežijem 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15.  Staré časy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Baričič, Bajza, Juráš, Horák, Huraj, Feješ, Šandor, Novácky, Šulc, Žigo, Zajaček, Pokyman, Krivánek, Minařík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Novácky, Šulc, Pokyman, Krivánek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16.  Komplikovaná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Határ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17.  Ona je taká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Opet, Pešta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Latkóczy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18.  Ja som to vedel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Opet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Határ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1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1)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prosíme uviesť aj upravovateľov, spracovateľov, aranžérov a prekladateľov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2)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počet predvedení skladby v rámci použitia (ak nie je uvedené, predpokladá sa jedno predvedenie)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4805.0" w:type="dxa"/>
        <w:jc w:val="left"/>
        <w:tblInd w:w="0.0" w:type="dxa"/>
        <w:tblLayout w:type="fixed"/>
        <w:tblLook w:val="0000"/>
      </w:tblPr>
      <w:tblGrid>
        <w:gridCol w:w="391"/>
        <w:gridCol w:w="2410"/>
        <w:gridCol w:w="565"/>
        <w:gridCol w:w="1439"/>
        <w:tblGridChange w:id="0">
          <w:tblGrid>
            <w:gridCol w:w="391"/>
            <w:gridCol w:w="2410"/>
            <w:gridCol w:w="565"/>
            <w:gridCol w:w="143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edf5ff" w:val="clear"/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dňa</w:t>
            </w:r>
            <w:bookmarkStart w:colFirst="0" w:colLast="0" w:name="bookmark=id.2s8eyo1" w:id="9"/>
            <w:bookmarkEnd w:id="9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f5ff" w:val="clear"/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576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------------------------------------------------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Rastislavova 3, 821 08 Bratislava 2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Tel: 02/50202725, 27, 28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www.soza.sk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240" w:lineRule="auto"/>
        <w:ind w:left="648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 usporiadateľa (pečiatka, podpis)</w:t>
      </w:r>
    </w:p>
    <w:sectPr>
      <w:pgSz w:h="16838" w:w="11906" w:orient="portrait"/>
      <w:pgMar w:bottom="6" w:top="0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Východzie">
    <w:name w:val="Východzie"/>
    <w:next w:val="Východzie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 Unicode MS" w:eastAsia="Arial Unicode MS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sk-SK"/>
    </w:rPr>
  </w:style>
  <w:style w:type="paragraph" w:styleId="Nadpis1">
    <w:name w:val="Nadpis 1"/>
    <w:basedOn w:val="normal"/>
    <w:next w:val="Telotextu"/>
    <w:autoRedefine w:val="0"/>
    <w:hidden w:val="0"/>
    <w:qFormat w:val="0"/>
    <w:pPr>
      <w:keepNext w:val="1"/>
      <w:keepLines w:val="1"/>
      <w:widowControl w:val="1"/>
      <w:numPr>
        <w:ilvl w:val="0"/>
        <w:numId w:val="1"/>
      </w:numPr>
      <w:suppressAutoHyphens w:val="0"/>
      <w:bidi w:val="0"/>
      <w:spacing w:line="1" w:lineRule="atLeast"/>
      <w:ind w:left="0" w:right="0" w:leftChars="-1" w:rightChars="0" w:firstLine="0" w:firstLineChars="-1"/>
      <w:jc w:val="center"/>
      <w:textDirection w:val="btLr"/>
      <w:textAlignment w:val="top"/>
      <w:outlineLvl w:val="0"/>
    </w:pPr>
    <w:rPr>
      <w:rFonts w:ascii="Arial" w:cs="Arial" w:eastAsia="Arial" w:hAnsi="Arial"/>
      <w:i w:val="1"/>
      <w:caps w:val="0"/>
      <w:smallCaps w:val="0"/>
      <w:color w:val="ff0000"/>
      <w:w w:val="100"/>
      <w:position w:val="-1"/>
      <w:sz w:val="14"/>
      <w:szCs w:val="14"/>
      <w:effect w:val="none"/>
      <w:vertAlign w:val="baseline"/>
      <w:cs w:val="0"/>
      <w:em w:val="none"/>
      <w:lang w:bidi="hi-IN" w:eastAsia="zh-CN" w:val="sk-SK"/>
    </w:rPr>
  </w:style>
  <w:style w:type="paragraph" w:styleId="Nadpis2">
    <w:name w:val="Nadpis 2"/>
    <w:basedOn w:val="normal"/>
    <w:next w:val="Telotextu"/>
    <w:autoRedefine w:val="0"/>
    <w:hidden w:val="0"/>
    <w:qFormat w:val="0"/>
    <w:pPr>
      <w:keepNext w:val="1"/>
      <w:keepLines w:val="1"/>
      <w:widowControl w:val="1"/>
      <w:numPr>
        <w:ilvl w:val="1"/>
        <w:numId w:val="1"/>
      </w:numPr>
      <w:suppressAutoHyphens w:val="0"/>
      <w:bidi w:val="0"/>
      <w:spacing w:line="1" w:lineRule="atLeast"/>
      <w:ind w:left="0" w:right="0" w:leftChars="-1" w:rightChars="0" w:firstLine="0" w:firstLineChars="-1"/>
      <w:jc w:val="center"/>
      <w:textDirection w:val="btLr"/>
      <w:textAlignment w:val="top"/>
      <w:outlineLvl w:val="1"/>
    </w:pPr>
    <w:rPr>
      <w:rFonts w:ascii="Arial" w:cs="Arial" w:eastAsia="Arial" w:hAnsi="Arial"/>
      <w:b w:val="1"/>
      <w:caps w:val="0"/>
      <w:smallCaps w:val="0"/>
      <w:color w:val="ff0000"/>
      <w:w w:val="100"/>
      <w:position w:val="-1"/>
      <w:sz w:val="20"/>
      <w:szCs w:val="20"/>
      <w:effect w:val="none"/>
      <w:vertAlign w:val="baseline"/>
      <w:cs w:val="0"/>
      <w:em w:val="none"/>
      <w:lang w:bidi="hi-IN" w:eastAsia="zh-CN" w:val="sk-SK"/>
    </w:rPr>
  </w:style>
  <w:style w:type="paragraph" w:styleId="Nadpis3">
    <w:name w:val="Nadpis 3"/>
    <w:basedOn w:val="normal"/>
    <w:next w:val="Telotextu"/>
    <w:autoRedefine w:val="0"/>
    <w:hidden w:val="0"/>
    <w:qFormat w:val="0"/>
    <w:pPr>
      <w:keepNext w:val="1"/>
      <w:keepLines w:val="1"/>
      <w:widowControl w:val="1"/>
      <w:numPr>
        <w:ilvl w:val="2"/>
        <w:numId w:val="1"/>
      </w:numPr>
      <w:suppressAutoHyphens w:val="0"/>
      <w:bidi w:val="0"/>
      <w:spacing w:after="60" w:before="240" w:line="100" w:lineRule="atLeast"/>
      <w:ind w:left="0" w:right="0" w:leftChars="-1" w:rightChars="0" w:firstLine="0" w:firstLineChars="-1"/>
      <w:textDirection w:val="btLr"/>
      <w:textAlignment w:val="top"/>
      <w:outlineLvl w:val="2"/>
    </w:pPr>
    <w:rPr>
      <w:rFonts w:ascii="Arial" w:cs="Arial" w:eastAsia="Arial" w:hAnsi="Arial"/>
      <w:b w:val="1"/>
      <w:caps w:val="0"/>
      <w:smallCaps w:val="0"/>
      <w:w w:val="100"/>
      <w:position w:val="-1"/>
      <w:sz w:val="26"/>
      <w:szCs w:val="26"/>
      <w:effect w:val="none"/>
      <w:vertAlign w:val="baseline"/>
      <w:cs w:val="0"/>
      <w:em w:val="none"/>
      <w:lang w:bidi="hi-IN" w:eastAsia="zh-CN" w:val="sk-SK"/>
    </w:rPr>
  </w:style>
  <w:style w:type="paragraph" w:styleId="Nadpis4">
    <w:name w:val="Nadpis 4"/>
    <w:basedOn w:val="normal"/>
    <w:next w:val="Telotextu"/>
    <w:autoRedefine w:val="0"/>
    <w:hidden w:val="0"/>
    <w:qFormat w:val="0"/>
    <w:pPr>
      <w:keepNext w:val="1"/>
      <w:keepLines w:val="1"/>
      <w:widowControl w:val="1"/>
      <w:numPr>
        <w:ilvl w:val="3"/>
        <w:numId w:val="1"/>
      </w:numPr>
      <w:suppressAutoHyphens w:val="0"/>
      <w:bidi w:val="0"/>
      <w:spacing w:after="60" w:before="240" w:line="100" w:lineRule="atLeast"/>
      <w:ind w:left="0" w:right="0" w:leftChars="-1" w:rightChars="0" w:firstLine="0" w:firstLineChars="-1"/>
      <w:textDirection w:val="btLr"/>
      <w:textAlignment w:val="top"/>
      <w:outlineLvl w:val="3"/>
    </w:pPr>
    <w:rPr>
      <w:rFonts w:ascii="Times New Roman" w:cs="Arial Unicode MS" w:eastAsia="Arial Unicode MS" w:hAnsi="Times New Roman"/>
      <w:b w:val="1"/>
      <w:caps w:val="0"/>
      <w:smallCaps w:val="0"/>
      <w:w w:val="100"/>
      <w:position w:val="-1"/>
      <w:sz w:val="28"/>
      <w:szCs w:val="28"/>
      <w:effect w:val="none"/>
      <w:vertAlign w:val="baseline"/>
      <w:cs w:val="0"/>
      <w:em w:val="none"/>
      <w:lang w:bidi="hi-IN" w:eastAsia="zh-CN" w:val="sk-SK"/>
    </w:rPr>
  </w:style>
  <w:style w:type="paragraph" w:styleId="Nadpis5">
    <w:name w:val="Nadpis 5"/>
    <w:basedOn w:val="normal"/>
    <w:next w:val="Telotextu"/>
    <w:autoRedefine w:val="0"/>
    <w:hidden w:val="0"/>
    <w:qFormat w:val="0"/>
    <w:pPr>
      <w:keepNext w:val="1"/>
      <w:keepLines w:val="1"/>
      <w:widowControl w:val="1"/>
      <w:numPr>
        <w:ilvl w:val="4"/>
        <w:numId w:val="1"/>
      </w:numPr>
      <w:suppressAutoHyphens w:val="0"/>
      <w:bidi w:val="0"/>
      <w:spacing w:after="60" w:before="240" w:line="100" w:lineRule="atLeast"/>
      <w:ind w:left="0" w:right="0" w:leftChars="-1" w:rightChars="0" w:firstLine="0" w:firstLineChars="-1"/>
      <w:textDirection w:val="btLr"/>
      <w:textAlignment w:val="top"/>
      <w:outlineLvl w:val="4"/>
    </w:pPr>
    <w:rPr>
      <w:rFonts w:ascii="Times New Roman" w:cs="Arial Unicode MS" w:eastAsia="Arial Unicode MS" w:hAnsi="Times New Roman"/>
      <w:b w:val="1"/>
      <w:i w:val="1"/>
      <w:caps w:val="0"/>
      <w:smallCaps w:val="0"/>
      <w:w w:val="100"/>
      <w:position w:val="-1"/>
      <w:sz w:val="26"/>
      <w:szCs w:val="26"/>
      <w:effect w:val="none"/>
      <w:vertAlign w:val="baseline"/>
      <w:cs w:val="0"/>
      <w:em w:val="none"/>
      <w:lang w:bidi="hi-IN" w:eastAsia="zh-CN" w:val="sk-SK"/>
    </w:rPr>
  </w:style>
  <w:style w:type="paragraph" w:styleId="Nadpis6">
    <w:name w:val="Nadpis 6"/>
    <w:basedOn w:val="normal"/>
    <w:next w:val="Telotextu"/>
    <w:autoRedefine w:val="0"/>
    <w:hidden w:val="0"/>
    <w:qFormat w:val="0"/>
    <w:pPr>
      <w:keepNext w:val="1"/>
      <w:keepLines w:val="1"/>
      <w:widowControl w:val="1"/>
      <w:numPr>
        <w:ilvl w:val="5"/>
        <w:numId w:val="1"/>
      </w:numPr>
      <w:suppressAutoHyphens w:val="0"/>
      <w:bidi w:val="0"/>
      <w:spacing w:after="60" w:before="240" w:line="100" w:lineRule="atLeast"/>
      <w:ind w:left="0" w:right="0" w:leftChars="-1" w:rightChars="0" w:firstLine="0" w:firstLineChars="-1"/>
      <w:textDirection w:val="btLr"/>
      <w:textAlignment w:val="top"/>
      <w:outlineLvl w:val="5"/>
    </w:pPr>
    <w:rPr>
      <w:rFonts w:ascii="Times New Roman" w:cs="Arial Unicode MS" w:eastAsia="Arial Unicode MS" w:hAnsi="Times New Roman"/>
      <w:b w:val="1"/>
      <w:caps w:val="0"/>
      <w:smallCaps w:val="0"/>
      <w:w w:val="100"/>
      <w:position w:val="-1"/>
      <w:sz w:val="22"/>
      <w:szCs w:val="22"/>
      <w:effect w:val="none"/>
      <w:vertAlign w:val="baseline"/>
      <w:cs w:val="0"/>
      <w:em w:val="none"/>
      <w:lang w:bidi="hi-IN" w:eastAsia="zh-CN" w:val="sk-SK"/>
    </w:rPr>
  </w:style>
  <w:style w:type="paragraph" w:styleId="Nadpis">
    <w:name w:val="Nadpis"/>
    <w:basedOn w:val="normal"/>
    <w:next w:val="Telotextu"/>
    <w:autoRedefine w:val="0"/>
    <w:hidden w:val="0"/>
    <w:qFormat w:val="0"/>
    <w:pPr>
      <w:keepNext w:val="1"/>
      <w:keepLines w:val="1"/>
      <w:widowControl w:val="1"/>
      <w:numPr>
        <w:ilvl w:val="0"/>
        <w:numId w:val="0"/>
      </w:numPr>
      <w:suppressAutoHyphens w:val="0"/>
      <w:bidi w:val="0"/>
      <w:spacing w:after="120" w:before="480" w:line="100" w:lineRule="atLeast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" w:cs="Arial Unicode MS" w:eastAsia="Arial Unicode MS" w:hAnsi="Arial"/>
      <w:b w:val="1"/>
      <w:w w:val="100"/>
      <w:position w:val="-1"/>
      <w:sz w:val="72"/>
      <w:szCs w:val="72"/>
      <w:effect w:val="none"/>
      <w:vertAlign w:val="baseline"/>
      <w:cs w:val="0"/>
      <w:em w:val="none"/>
      <w:lang w:bidi="hi-IN" w:eastAsia="zh-CN" w:val="sk-SK"/>
    </w:rPr>
  </w:style>
  <w:style w:type="paragraph" w:styleId="Telotextu">
    <w:name w:val="Telo textu"/>
    <w:basedOn w:val="Východzie"/>
    <w:next w:val="Telotextu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 Unicode MS" w:eastAsia="Arial Unicode MS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sk-SK"/>
    </w:rPr>
  </w:style>
  <w:style w:type="paragraph" w:styleId="Zoznam">
    <w:name w:val="Zoznam"/>
    <w:basedOn w:val="Telotextu"/>
    <w:next w:val="Zoznam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 Unicode MS" w:eastAsia="Arial Unicode MS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sk-SK"/>
    </w:rPr>
  </w:style>
  <w:style w:type="paragraph" w:styleId="Popisok">
    <w:name w:val="Popisok"/>
    <w:basedOn w:val="Východzie"/>
    <w:next w:val="Popisok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 Unicode MS" w:eastAsia="Arial Unicode MS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sk-SK"/>
    </w:rPr>
  </w:style>
  <w:style w:type="paragraph" w:styleId="Index">
    <w:name w:val="Index"/>
    <w:basedOn w:val="Východzie"/>
    <w:next w:val="Index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 Unicode MS" w:eastAsia="Arial Unicode MS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sk-SK"/>
    </w:rPr>
  </w:style>
  <w:style w:type="paragraph" w:styleId="normal">
    <w:name w:val="normal"/>
    <w:next w:val="normal"/>
    <w:autoRedefine w:val="0"/>
    <w:hidden w:val="0"/>
    <w:qFormat w:val="0"/>
    <w:pPr>
      <w:widowControl w:val="1"/>
      <w:numPr>
        <w:ilvl w:val="0"/>
        <w:numId w:val="0"/>
      </w:numPr>
      <w:suppressAutoHyphens w:val="0"/>
      <w:bidi w:val="0"/>
      <w:spacing w:line="1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Times New Roman" w:cs="Arial Unicode MS" w:eastAsia="Arial Unicode MS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sk-SK"/>
    </w:rPr>
  </w:style>
  <w:style w:type="paragraph" w:styleId="Podnadpis">
    <w:name w:val="Podnadpis"/>
    <w:basedOn w:val="normal"/>
    <w:next w:val="Telotextu"/>
    <w:autoRedefine w:val="0"/>
    <w:hidden w:val="0"/>
    <w:qFormat w:val="0"/>
    <w:pPr>
      <w:keepNext w:val="1"/>
      <w:keepLines w:val="1"/>
      <w:widowControl w:val="1"/>
      <w:numPr>
        <w:ilvl w:val="0"/>
        <w:numId w:val="0"/>
      </w:numPr>
      <w:suppressAutoHyphens w:val="0"/>
      <w:bidi w:val="0"/>
      <w:spacing w:after="80" w:before="360" w:line="100" w:lineRule="atLeast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Georgia" w:cs="Georgia" w:eastAsia="Georgia" w:hAnsi="Georgia"/>
      <w:i w:val="1"/>
      <w:iCs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hi-IN" w:eastAsia="zh-CN" w:val="sk-SK"/>
    </w:rPr>
  </w:style>
  <w:style w:type="paragraph" w:styleId="Obsahtabuľky">
    <w:name w:val="Obsah tabuľky"/>
    <w:basedOn w:val="Východzie"/>
    <w:next w:val="Obsahtabuľky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 Unicode MS" w:eastAsia="Arial Unicode MS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sk-SK"/>
    </w:rPr>
  </w:style>
  <w:style w:type="paragraph" w:styleId="Nadpistabuľky">
    <w:name w:val="Nadpis tabuľky"/>
    <w:basedOn w:val="Obsahtabuľky"/>
    <w:next w:val="Nadpistabuľky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Arial Unicode MS" w:eastAsia="Arial Unicode MS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sk-SK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WgkqV/M515q9iS0LS0EhVskZMA==">AMUW2mXknThuI9/0U6iOXyN22ZRZL1xKbC2LDzhloRZEn8OGH8CpY5LrmH5EicqOlFdBmUIvq+xobkcGrejR9vT9Yv9AACnhnXOsHS0V/u0shqTnblIGQI/rwgtG6o9R0pxZhMwjWqtB7HaP7R4Q40zTOtgW5shoc2WnzcxCme8QgMRK+i4u3IUplfIjcpvapQ29ApH+z5FspFq8LV7ITb8BEBushHFmNXLG6I2OSQ8j8EbpOG0hwXcH9CYqu92/H76m/srCm8wsWhVj3fh9R2LZ78IBBN3s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1601-01-01T00:00:00Z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